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C" w:rsidRDefault="00265DF9">
      <w:pPr>
        <w:pStyle w:val="Body"/>
        <w:spacing w:before="120" w:after="120" w:line="276" w:lineRule="auto"/>
        <w:jc w:val="center"/>
        <w:rPr>
          <w:b/>
          <w:bCs/>
        </w:rPr>
      </w:pPr>
      <w:bookmarkStart w:id="0" w:name="_GoBack"/>
      <w:bookmarkEnd w:id="0"/>
      <w:r>
        <w:rPr>
          <w:b/>
          <w:bCs/>
        </w:rPr>
        <w:t xml:space="preserve">INFORMATII PENTRU </w:t>
      </w:r>
      <w:r>
        <w:rPr>
          <w:b/>
          <w:bCs/>
          <w:u w:val="single"/>
        </w:rPr>
        <w:t>CET</w:t>
      </w:r>
      <w:r>
        <w:rPr>
          <w:b/>
          <w:bCs/>
          <w:u w:val="single"/>
        </w:rPr>
        <w:t>ĂŢENII ROMÂNI</w:t>
      </w:r>
      <w:r>
        <w:rPr>
          <w:b/>
          <w:bCs/>
        </w:rPr>
        <w:t xml:space="preserve">  PRIVIND ACCESUL LA SISTEMUL DE SĂNĂ</w:t>
      </w:r>
      <w:r>
        <w:rPr>
          <w:b/>
          <w:bCs/>
          <w:lang w:val="en-US"/>
        </w:rPr>
        <w:t xml:space="preserve">TATE </w:t>
      </w:r>
      <w:r>
        <w:rPr>
          <w:b/>
          <w:bCs/>
        </w:rPr>
        <w:t>ÎN REGATUL UNIT AL MARII BRITANI Ş</w:t>
      </w:r>
      <w:r>
        <w:rPr>
          <w:b/>
          <w:bCs/>
          <w:lang w:val="es-ES_tradnl"/>
        </w:rPr>
        <w:t xml:space="preserve">I IRLANDEI DE NORD, </w:t>
      </w:r>
      <w:r>
        <w:rPr>
          <w:b/>
          <w:bCs/>
        </w:rPr>
        <w:t xml:space="preserve">ÎN   CONTEXTUL BREXIT  </w:t>
      </w:r>
    </w:p>
    <w:p w:rsidR="00F17ECC" w:rsidRDefault="00F17ECC">
      <w:pPr>
        <w:pStyle w:val="ListParagraph"/>
        <w:spacing w:before="120" w:after="120" w:line="276" w:lineRule="auto"/>
        <w:jc w:val="both"/>
      </w:pPr>
    </w:p>
    <w:p w:rsidR="00F17ECC" w:rsidRDefault="00265DF9">
      <w:pPr>
        <w:pStyle w:val="Body"/>
        <w:shd w:val="clear" w:color="auto" w:fill="D9D9D9"/>
        <w:spacing w:before="120" w:after="120" w:line="276" w:lineRule="auto"/>
        <w:jc w:val="center"/>
        <w:rPr>
          <w:b/>
          <w:bCs/>
          <w:color w:val="0070C0"/>
          <w:u w:color="0070C0"/>
        </w:rPr>
      </w:pPr>
      <w:r>
        <w:rPr>
          <w:b/>
          <w:bCs/>
          <w:color w:val="0070C0"/>
          <w:u w:color="0070C0"/>
        </w:rPr>
        <w:t>INFORMA</w:t>
      </w:r>
      <w:r>
        <w:rPr>
          <w:b/>
          <w:bCs/>
          <w:color w:val="0070C0"/>
          <w:u w:color="0070C0"/>
        </w:rPr>
        <w:t>Ț</w:t>
      </w:r>
      <w:r>
        <w:rPr>
          <w:b/>
          <w:bCs/>
          <w:color w:val="0070C0"/>
          <w:u w:color="0070C0"/>
        </w:rPr>
        <w:t>II GENERALE PRIVIND PERIOADA DE TRANZI</w:t>
      </w:r>
      <w:r>
        <w:rPr>
          <w:b/>
          <w:bCs/>
          <w:color w:val="0070C0"/>
          <w:u w:color="0070C0"/>
        </w:rPr>
        <w:t>Ț</w:t>
      </w:r>
      <w:r>
        <w:rPr>
          <w:b/>
          <w:bCs/>
          <w:color w:val="0070C0"/>
          <w:u w:color="0070C0"/>
        </w:rPr>
        <w:t xml:space="preserve">IE (până </w:t>
      </w:r>
      <w:r>
        <w:rPr>
          <w:b/>
          <w:bCs/>
          <w:color w:val="0070C0"/>
          <w:u w:color="0070C0"/>
          <w:lang w:val="pt-PT"/>
        </w:rPr>
        <w:t>la data de 31.12.2020)</w:t>
      </w:r>
    </w:p>
    <w:p w:rsidR="00F17ECC" w:rsidRDefault="00265DF9">
      <w:pPr>
        <w:pStyle w:val="Body"/>
        <w:shd w:val="clear" w:color="auto" w:fill="FFFFFF"/>
        <w:spacing w:before="120" w:after="120" w:line="276" w:lineRule="auto"/>
        <w:jc w:val="both"/>
        <w:rPr>
          <w:rFonts w:ascii="Calibri" w:eastAsia="Calibri" w:hAnsi="Calibri" w:cs="Calibri"/>
        </w:rPr>
      </w:pPr>
      <w:r>
        <w:t xml:space="preserve">Pe durata perioadei </w:t>
      </w:r>
      <w:r>
        <w:t xml:space="preserve">de tranziție, până la 31 decembrie 2020, în Regatul Unit al Marii Britani si Irlandei de Nord,  </w:t>
      </w:r>
      <w:r>
        <w:rPr>
          <w:b/>
          <w:bCs/>
        </w:rPr>
        <w:t>c</w:t>
      </w:r>
      <w:r>
        <w:t>etățenii româ</w:t>
      </w:r>
      <w:r>
        <w:rPr>
          <w:lang w:val="it-IT"/>
        </w:rPr>
        <w:t xml:space="preserve">ni </w:t>
      </w:r>
      <w:r>
        <w:t>ș</w:t>
      </w:r>
      <w:r>
        <w:t xml:space="preserve">i membrii de familie ai acestora </w:t>
      </w:r>
      <w:r>
        <w:rPr>
          <w:lang w:val="it-IT"/>
        </w:rPr>
        <w:t>continu</w:t>
      </w:r>
      <w:r>
        <w:t>ă să beneficieze de aceleaș</w:t>
      </w:r>
      <w:r>
        <w:rPr>
          <w:lang w:val="it-IT"/>
        </w:rPr>
        <w:t>i condi</w:t>
      </w:r>
      <w:r>
        <w:t>ț</w:t>
      </w:r>
      <w:r>
        <w:t>ii  care  se aplică în prezent tuturor cetățenilor unui stat membru</w:t>
      </w:r>
      <w:r>
        <w:t xml:space="preserve"> UE,</w:t>
      </w:r>
      <w:r>
        <w:rPr>
          <w:b/>
          <w:bCs/>
        </w:rPr>
        <w:t> </w:t>
      </w:r>
      <w:r>
        <w:t>respectiv legislația europeană privind libera circulație a persoanelor, pentru a putea locui, lucra sau studia î</w:t>
      </w:r>
      <w:r>
        <w:rPr>
          <w:lang w:val="it-IT"/>
        </w:rPr>
        <w:t xml:space="preserve">n continuare </w:t>
      </w:r>
      <w:r>
        <w:t>în Regatul Unit</w:t>
      </w:r>
      <w:r>
        <w:rPr>
          <w:rFonts w:ascii="Calibri" w:eastAsia="Calibri" w:hAnsi="Calibri" w:cs="Calibri"/>
        </w:rPr>
        <w:t xml:space="preserve">. </w:t>
      </w:r>
    </w:p>
    <w:p w:rsidR="00F17ECC" w:rsidRDefault="00265DF9">
      <w:pPr>
        <w:pStyle w:val="Body"/>
        <w:shd w:val="clear" w:color="auto" w:fill="FFFFFF"/>
        <w:spacing w:before="120" w:after="120" w:line="276" w:lineRule="auto"/>
        <w:jc w:val="both"/>
      </w:pPr>
      <w:r>
        <w:t>Prin urmare, asigurații români care călătoresc în Regatul Unit pot utiliza Cardul European de Asigură</w:t>
      </w:r>
      <w:r>
        <w:rPr>
          <w:lang w:val="fr-FR"/>
        </w:rPr>
        <w:t xml:space="preserve">ri </w:t>
      </w:r>
      <w:r>
        <w:rPr>
          <w:lang w:val="fr-FR"/>
        </w:rPr>
        <w:t>Sociale de S</w:t>
      </w:r>
      <w:r>
        <w:t>ănă</w:t>
      </w:r>
      <w:r>
        <w:rPr>
          <w:lang w:val="it-IT"/>
        </w:rPr>
        <w:t xml:space="preserve">tate - CEASS </w:t>
      </w:r>
      <w:r>
        <w:rPr>
          <w:i/>
          <w:iCs/>
        </w:rPr>
        <w:t xml:space="preserve">(EHIC – </w:t>
      </w:r>
      <w:r>
        <w:rPr>
          <w:i/>
          <w:iCs/>
          <w:lang w:val="en-US"/>
        </w:rPr>
        <w:t>European Health Insurance Card)</w:t>
      </w:r>
      <w:r>
        <w:t xml:space="preserve"> sau Certificatul provizoriu de înlocuire a CEASS-ului </w:t>
      </w:r>
      <w:r>
        <w:rPr>
          <w:i/>
          <w:iCs/>
        </w:rPr>
        <w:t xml:space="preserve">(PRC – </w:t>
      </w:r>
      <w:r>
        <w:rPr>
          <w:i/>
          <w:iCs/>
          <w:lang w:val="en-US"/>
        </w:rPr>
        <w:t>Provisional Replacement Certificate)</w:t>
      </w:r>
      <w:r>
        <w:t>, iar  cei care au reşedinţ</w:t>
      </w:r>
      <w:r>
        <w:rPr>
          <w:lang w:val="it-IT"/>
        </w:rPr>
        <w:t>a stabilit</w:t>
      </w:r>
      <w:r>
        <w:t xml:space="preserve">ă în Regatul Unit  pot utiliza documentul portabil </w:t>
      </w:r>
      <w:r>
        <w:rPr>
          <w:i/>
          <w:iCs/>
          <w:lang w:val="en-US"/>
        </w:rPr>
        <w:t>S1</w:t>
      </w:r>
      <w:r>
        <w:t>.</w:t>
      </w:r>
    </w:p>
    <w:p w:rsidR="00F17ECC" w:rsidRDefault="00265DF9">
      <w:pPr>
        <w:pStyle w:val="Body"/>
        <w:suppressAutoHyphens/>
        <w:spacing w:before="120" w:after="120" w:line="276" w:lineRule="auto"/>
        <w:jc w:val="both"/>
      </w:pPr>
      <w:r>
        <w:t>Totodată, pe durata perioadei de tranziție, asigurații români pot solicita caselor de asigurări de sănătate emiterea documentului portabil S2, cu scopul de a beneficia de tratament planificat la un furnizor de servicii medicale din Regatul Unit.</w:t>
      </w:r>
    </w:p>
    <w:p w:rsidR="00F17ECC" w:rsidRDefault="00F17ECC">
      <w:pPr>
        <w:pStyle w:val="Body"/>
        <w:suppressAutoHyphens/>
        <w:spacing w:before="120" w:after="120" w:line="276" w:lineRule="auto"/>
        <w:jc w:val="both"/>
      </w:pPr>
    </w:p>
    <w:p w:rsidR="00F17ECC" w:rsidRDefault="00265DF9">
      <w:pPr>
        <w:pStyle w:val="Body"/>
        <w:shd w:val="clear" w:color="auto" w:fill="D9D9D9"/>
        <w:spacing w:before="120" w:after="120" w:line="276" w:lineRule="auto"/>
        <w:jc w:val="center"/>
        <w:rPr>
          <w:b/>
          <w:bCs/>
          <w:color w:val="0070C0"/>
          <w:u w:color="0070C0"/>
        </w:rPr>
      </w:pPr>
      <w:r>
        <w:rPr>
          <w:b/>
          <w:bCs/>
          <w:color w:val="0070C0"/>
          <w:u w:color="0070C0"/>
        </w:rPr>
        <w:t>INFORMA</w:t>
      </w:r>
      <w:r>
        <w:rPr>
          <w:b/>
          <w:bCs/>
          <w:color w:val="0070C0"/>
          <w:u w:color="0070C0"/>
        </w:rPr>
        <w:t>Ț</w:t>
      </w:r>
      <w:r>
        <w:rPr>
          <w:b/>
          <w:bCs/>
          <w:color w:val="0070C0"/>
          <w:u w:color="0070C0"/>
        </w:rPr>
        <w:t>II GENERALE PRIVIND PERIOADA POST-TRANZI</w:t>
      </w:r>
      <w:r>
        <w:rPr>
          <w:b/>
          <w:bCs/>
          <w:color w:val="0070C0"/>
          <w:u w:color="0070C0"/>
        </w:rPr>
        <w:t>Ț</w:t>
      </w:r>
      <w:r>
        <w:rPr>
          <w:b/>
          <w:bCs/>
          <w:color w:val="0070C0"/>
          <w:u w:color="0070C0"/>
        </w:rPr>
        <w:t>IE (începând cu data de 01.01.2021)</w:t>
      </w:r>
    </w:p>
    <w:p w:rsidR="00F17ECC" w:rsidRDefault="00F17ECC">
      <w:pPr>
        <w:pStyle w:val="Body"/>
        <w:spacing w:before="120" w:after="120" w:line="276" w:lineRule="auto"/>
        <w:jc w:val="both"/>
      </w:pPr>
    </w:p>
    <w:p w:rsidR="00F17ECC" w:rsidRDefault="00265DF9">
      <w:pPr>
        <w:pStyle w:val="Body"/>
        <w:spacing w:before="120" w:after="120" w:line="276" w:lineRule="auto"/>
        <w:jc w:val="both"/>
      </w:pPr>
      <w:r>
        <w:rPr>
          <w:b/>
          <w:bCs/>
        </w:rPr>
        <w:t>Până la data de 30 iunie 2021</w:t>
      </w:r>
      <w:r>
        <w:t xml:space="preserve">, </w:t>
      </w:r>
      <w:r>
        <w:rPr>
          <w:b/>
          <w:bCs/>
          <w:lang w:val="fr-FR"/>
        </w:rPr>
        <w:t>cet</w:t>
      </w:r>
      <w:r>
        <w:rPr>
          <w:b/>
          <w:bCs/>
        </w:rPr>
        <w:t>ățenii români aflați pe teritoriul Regatului Unit  înainte de 31 decembrie 2020,  au posibilitatea de a se inscrie  în noul sistem de înregistra</w:t>
      </w:r>
      <w:r>
        <w:rPr>
          <w:b/>
          <w:bCs/>
        </w:rPr>
        <w:t>re britanic</w:t>
      </w:r>
      <w:r>
        <w:t xml:space="preserve"> </w:t>
      </w:r>
      <w:r>
        <w:rPr>
          <w:b/>
          <w:bCs/>
          <w:lang w:val="en-US"/>
        </w:rPr>
        <w:t xml:space="preserve">(EU Settlement Scheme </w:t>
      </w:r>
      <w:r>
        <w:rPr>
          <w:b/>
          <w:bCs/>
        </w:rPr>
        <w:t>– EUSS)</w:t>
      </w:r>
      <w:r>
        <w:t xml:space="preserve">, care le asigură accesul la servicii medicale pe teritoriul Regatului Unit, în baza prevederilor  legislației naționale  din Regatul Unit, in calitate de beneficiari </w:t>
      </w:r>
      <w:r>
        <w:rPr>
          <w:color w:val="FF0000"/>
          <w:u w:color="FF0000"/>
        </w:rPr>
        <w:t xml:space="preserve"> </w:t>
      </w:r>
      <w:r>
        <w:t>ai Acordului de retragere şi a prevederilor eur</w:t>
      </w:r>
      <w:r>
        <w:t xml:space="preserve">opene de coordonare a sistemelor de securitate socială, în vigoare la acea dată. </w:t>
      </w:r>
    </w:p>
    <w:p w:rsidR="00F17ECC" w:rsidRDefault="00265DF9">
      <w:pPr>
        <w:pStyle w:val="Body"/>
        <w:spacing w:before="120" w:after="120" w:line="276" w:lineRule="auto"/>
        <w:jc w:val="both"/>
      </w:pPr>
      <w:r>
        <w:t>D</w:t>
      </w:r>
      <w:r>
        <w:t>reptul asiguraţilor români de a accesa prestațiile corespunzătoare sistemului de asigurări de sănătate pe teritoriul Regatului Unit, va fi acordat pe perioada în care sunt î</w:t>
      </w:r>
      <w:r>
        <w:t xml:space="preserve">ndeplinite condițiile prevăzute în Acordul de retragere. </w:t>
      </w:r>
    </w:p>
    <w:p w:rsidR="00F17ECC" w:rsidRDefault="00F17ECC">
      <w:pPr>
        <w:pStyle w:val="Body"/>
        <w:spacing w:before="120" w:after="120" w:line="276" w:lineRule="auto"/>
        <w:jc w:val="both"/>
      </w:pPr>
    </w:p>
    <w:p w:rsidR="00F17ECC" w:rsidRDefault="00265DF9">
      <w:pPr>
        <w:pStyle w:val="Body"/>
        <w:spacing w:before="120" w:after="120" w:line="276" w:lineRule="auto"/>
        <w:ind w:firstLine="720"/>
        <w:jc w:val="both"/>
        <w:rPr>
          <w:b/>
          <w:bCs/>
          <w:i/>
          <w:iCs/>
          <w:color w:val="0000FF"/>
          <w:u w:val="single" w:color="0000FF"/>
        </w:rPr>
      </w:pPr>
      <w:r>
        <w:rPr>
          <w:b/>
          <w:bCs/>
          <w:i/>
          <w:iCs/>
          <w:color w:val="0000FF"/>
          <w:u w:val="single" w:color="0000FF"/>
        </w:rPr>
        <w:t>Domiciliul sau reşedinţa în Regatul Unit</w:t>
      </w:r>
    </w:p>
    <w:p w:rsidR="00F17ECC" w:rsidRDefault="00265DF9">
      <w:pPr>
        <w:pStyle w:val="Body"/>
        <w:spacing w:before="120" w:after="120" w:line="276" w:lineRule="auto"/>
        <w:jc w:val="both"/>
      </w:pPr>
      <w:r>
        <w:t>Asiguraţii români care, după data de 31 decembrie 2020, îş</w:t>
      </w:r>
      <w:r>
        <w:rPr>
          <w:lang w:val="it-IT"/>
        </w:rPr>
        <w:t>i p</w:t>
      </w:r>
      <w:r>
        <w:t>ăstrează reşedinţ</w:t>
      </w:r>
      <w:r>
        <w:rPr>
          <w:lang w:val="it-IT"/>
        </w:rPr>
        <w:t>a legal</w:t>
      </w:r>
      <w:r>
        <w:t xml:space="preserve">ă în Regatul Unit, </w:t>
      </w:r>
      <w:r>
        <w:rPr>
          <w:lang w:val="en-US"/>
        </w:rPr>
        <w:t xml:space="preserve"> prin inscrierea în noul sistem de înregistrare </w:t>
      </w:r>
      <w:r>
        <w:rPr>
          <w:lang w:val="en-US"/>
        </w:rPr>
        <w:t>britanic (EU Settlement Scheme – EUSS),</w:t>
      </w:r>
      <w:r>
        <w:rPr>
          <w:b/>
          <w:bCs/>
          <w:lang w:val="en-US"/>
        </w:rPr>
        <w:t xml:space="preserve"> </w:t>
      </w:r>
      <w:r>
        <w:t>vor putea beneficia în continuare de acces la furnizorii de servicii medicale, medicamente şi dispozitive medicale de pe teritoriul Regatul Unit, ca şi beneficiari ai Acordului de retragere.</w:t>
      </w:r>
    </w:p>
    <w:p w:rsidR="00F17ECC" w:rsidRDefault="00F17ECC">
      <w:pPr>
        <w:pStyle w:val="Body"/>
        <w:spacing w:before="120" w:after="120" w:line="276" w:lineRule="auto"/>
        <w:jc w:val="both"/>
      </w:pPr>
    </w:p>
    <w:p w:rsidR="00F17ECC" w:rsidRDefault="00265DF9">
      <w:pPr>
        <w:pStyle w:val="Body"/>
        <w:spacing w:before="120" w:after="120" w:line="276" w:lineRule="auto"/>
        <w:jc w:val="both"/>
      </w:pPr>
      <w:r>
        <w:t xml:space="preserve"> </w:t>
      </w:r>
      <w:r>
        <w:rPr>
          <w:u w:val="single"/>
        </w:rPr>
        <w:t xml:space="preserve">Beneficiarii Acordului </w:t>
      </w:r>
      <w:r>
        <w:rPr>
          <w:u w:val="single"/>
        </w:rPr>
        <w:t>de retragere se î</w:t>
      </w:r>
      <w:r>
        <w:rPr>
          <w:u w:val="single"/>
          <w:lang w:val="fr-FR"/>
        </w:rPr>
        <w:t xml:space="preserve">mpart </w:t>
      </w:r>
      <w:r>
        <w:rPr>
          <w:u w:val="single"/>
        </w:rPr>
        <w:t>în două categorii</w:t>
      </w:r>
      <w:r>
        <w:t>:</w:t>
      </w:r>
    </w:p>
    <w:p w:rsidR="00F17ECC" w:rsidRDefault="00265DF9">
      <w:pPr>
        <w:pStyle w:val="ListParagraph"/>
        <w:numPr>
          <w:ilvl w:val="0"/>
          <w:numId w:val="2"/>
        </w:numPr>
        <w:spacing w:before="120" w:after="120" w:line="276" w:lineRule="auto"/>
        <w:jc w:val="both"/>
      </w:pPr>
      <w:r>
        <w:rPr>
          <w:b/>
          <w:bCs/>
        </w:rPr>
        <w:lastRenderedPageBreak/>
        <w:t>Asiguraţi români, posesori ai documentului portabil S1 (ex: pensionarii şi membrii acestora de familie, studenţii cu bursă Erasmus)</w:t>
      </w:r>
      <w:r>
        <w:t xml:space="preserve">. Documentul portabil S1 deschide dreptul la prestațiile în natură acordate, în </w:t>
      </w:r>
      <w:r>
        <w:t>numele instituției emitente din România (casa de asigurări de sănătate în evidenţa căreia vă aflați), de către instituția din Regatul Unit, ca și cum aţi fi asigurat în Regatul Unit în temeiul legislației naţionale. Acest document se emite de către casa de</w:t>
      </w:r>
      <w:r>
        <w:t xml:space="preserve"> asigurări din România şi trebuie înregistrat la instituţia competentă din Regatul Unit;</w:t>
      </w:r>
    </w:p>
    <w:p w:rsidR="00F17ECC" w:rsidRDefault="00265DF9">
      <w:pPr>
        <w:pStyle w:val="ListParagraph"/>
        <w:numPr>
          <w:ilvl w:val="0"/>
          <w:numId w:val="2"/>
        </w:numPr>
        <w:spacing w:before="120" w:after="120" w:line="276" w:lineRule="auto"/>
        <w:jc w:val="both"/>
      </w:pPr>
      <w:r>
        <w:rPr>
          <w:b/>
          <w:bCs/>
        </w:rPr>
        <w:t>Cetăţenii români neasigurați în sistemul de asigurări din România, care sunt înregistraţi sau care se vor înregistra în sistemul de asigurări de sănătate din Regatul U</w:t>
      </w:r>
      <w:r>
        <w:rPr>
          <w:b/>
          <w:bCs/>
        </w:rPr>
        <w:t xml:space="preserve">nit ca beneficiari ai Acordului de retragere </w:t>
      </w:r>
      <w:r>
        <w:t>(</w:t>
      </w:r>
      <w:r>
        <w:rPr>
          <w:i/>
          <w:iCs/>
        </w:rPr>
        <w:t>de exemplu, studenţii români care nu mai sunt asiguraţi în România</w:t>
      </w:r>
      <w:r>
        <w:t>).</w:t>
      </w:r>
    </w:p>
    <w:p w:rsidR="00F17ECC" w:rsidRDefault="00265DF9">
      <w:pPr>
        <w:pStyle w:val="ListParagraph"/>
        <w:spacing w:before="120" w:after="120" w:line="276" w:lineRule="auto"/>
        <w:ind w:left="0" w:firstLine="360"/>
        <w:jc w:val="both"/>
        <w:rPr>
          <w:b/>
          <w:bCs/>
        </w:rPr>
      </w:pPr>
      <w:r>
        <w:t xml:space="preserve">Informații privind noul sistem de şedere din Regatul Unit pot fi consultate prin accesarea site-ului web: </w:t>
      </w:r>
      <w:r>
        <w:rPr>
          <w:b/>
          <w:bCs/>
        </w:rPr>
        <w:t>https://www.gov.uk/staying-uk-eu-ci</w:t>
      </w:r>
      <w:r>
        <w:rPr>
          <w:b/>
          <w:bCs/>
        </w:rPr>
        <w:t>tizen</w:t>
      </w:r>
    </w:p>
    <w:p w:rsidR="00F17ECC" w:rsidRDefault="00265DF9">
      <w:pPr>
        <w:pStyle w:val="Body"/>
        <w:spacing w:before="120" w:after="120" w:line="276" w:lineRule="auto"/>
        <w:ind w:firstLine="426"/>
        <w:jc w:val="both"/>
        <w:rPr>
          <w:b/>
          <w:bCs/>
          <w:i/>
          <w:iCs/>
          <w:color w:val="0000FF"/>
          <w:u w:color="0000FF"/>
        </w:rPr>
      </w:pPr>
      <w:r>
        <w:rPr>
          <w:b/>
          <w:bCs/>
          <w:i/>
          <w:iCs/>
          <w:color w:val="0000FF"/>
          <w:u w:color="0000FF"/>
        </w:rPr>
        <w:t xml:space="preserve">Începând cu data de 1 ianuarie 2021, toţi solicitanții care se vor deplasa în Regatul Unit pentru mai mult de șase luni trebuie să plătească </w:t>
      </w:r>
      <w:r>
        <w:rPr>
          <w:b/>
          <w:bCs/>
          <w:i/>
          <w:iCs/>
          <w:color w:val="0000FF"/>
          <w:u w:color="0000FF"/>
          <w:lang w:val="pt-PT"/>
        </w:rPr>
        <w:t>taxa de s</w:t>
      </w:r>
      <w:r>
        <w:rPr>
          <w:b/>
          <w:bCs/>
          <w:i/>
          <w:iCs/>
          <w:color w:val="0000FF"/>
          <w:u w:color="0000FF"/>
        </w:rPr>
        <w:t xml:space="preserve">ănătate pentru imigrație (IHS), care le va permite să acceseze asistență </w:t>
      </w:r>
      <w:r>
        <w:rPr>
          <w:b/>
          <w:bCs/>
          <w:i/>
          <w:iCs/>
          <w:color w:val="0000FF"/>
          <w:u w:color="0000FF"/>
          <w:lang w:val="it-IT"/>
        </w:rPr>
        <w:t>medical</w:t>
      </w:r>
      <w:r>
        <w:rPr>
          <w:b/>
          <w:bCs/>
          <w:i/>
          <w:iCs/>
          <w:color w:val="0000FF"/>
          <w:u w:color="0000FF"/>
        </w:rPr>
        <w:t>ă în Regatul Unit pr</w:t>
      </w:r>
      <w:r>
        <w:rPr>
          <w:b/>
          <w:bCs/>
          <w:i/>
          <w:iCs/>
          <w:color w:val="0000FF"/>
          <w:u w:color="0000FF"/>
        </w:rPr>
        <w:t xml:space="preserve">in National Health Service (NHS). Informații suplimentare despre taxa IHS sunt disponibile aici: </w:t>
      </w:r>
      <w:hyperlink r:id="rId8" w:history="1">
        <w:r>
          <w:rPr>
            <w:rStyle w:val="Hyperlink0"/>
            <w:rFonts w:eastAsia="Arial Unicode MS"/>
            <w:lang w:val="en-US"/>
          </w:rPr>
          <w:t>https://www.gov.uk/healthcare-immigration-application/how-much-pay</w:t>
        </w:r>
      </w:hyperlink>
    </w:p>
    <w:p w:rsidR="00F17ECC" w:rsidRDefault="00F17ECC">
      <w:pPr>
        <w:pStyle w:val="Body"/>
        <w:spacing w:before="120" w:after="120" w:line="276" w:lineRule="auto"/>
        <w:jc w:val="both"/>
        <w:rPr>
          <w:b/>
          <w:bCs/>
          <w:i/>
          <w:iCs/>
          <w:color w:val="0000FF"/>
          <w:u w:color="0000FF"/>
        </w:rPr>
      </w:pPr>
    </w:p>
    <w:p w:rsidR="00F17ECC" w:rsidRDefault="00F17ECC">
      <w:pPr>
        <w:pStyle w:val="ListParagraph"/>
        <w:spacing w:before="120" w:after="120" w:line="276" w:lineRule="auto"/>
        <w:jc w:val="both"/>
      </w:pPr>
    </w:p>
    <w:p w:rsidR="00F17ECC" w:rsidRDefault="00265DF9">
      <w:pPr>
        <w:pStyle w:val="Body"/>
        <w:spacing w:before="120" w:after="120" w:line="276" w:lineRule="auto"/>
        <w:ind w:firstLine="720"/>
        <w:jc w:val="both"/>
        <w:rPr>
          <w:b/>
          <w:bCs/>
          <w:i/>
          <w:iCs/>
          <w:color w:val="0000FF"/>
          <w:u w:val="single" w:color="0000FF"/>
        </w:rPr>
      </w:pPr>
      <w:r>
        <w:rPr>
          <w:b/>
          <w:bCs/>
          <w:i/>
          <w:iCs/>
          <w:color w:val="0000FF"/>
          <w:u w:val="single" w:color="0000FF"/>
        </w:rPr>
        <w:t>Ş</w:t>
      </w:r>
      <w:r>
        <w:rPr>
          <w:b/>
          <w:bCs/>
          <w:i/>
          <w:iCs/>
          <w:color w:val="0000FF"/>
          <w:u w:val="single" w:color="0000FF"/>
        </w:rPr>
        <w:t>ederea pe termen scurt în Regatul Unit</w:t>
      </w:r>
    </w:p>
    <w:p w:rsidR="00F17ECC" w:rsidRDefault="00265DF9">
      <w:pPr>
        <w:pStyle w:val="Body"/>
        <w:spacing w:before="120" w:after="120" w:line="276" w:lineRule="auto"/>
        <w:jc w:val="both"/>
      </w:pPr>
      <w:r>
        <w:t xml:space="preserve">Asiguraţii români care se află pe teritoriul Regatului Unit înainte de 31 decembrie 2020 şi care doresc extinderea,  fără întrerupere, a perioadei de şedere dincolo de această </w:t>
      </w:r>
      <w:r>
        <w:rPr>
          <w:lang w:val="nl-NL"/>
        </w:rPr>
        <w:t>dat</w:t>
      </w:r>
      <w:r>
        <w:t>ă, pot accesa serviciile medicale pent</w:t>
      </w:r>
      <w:r>
        <w:t>ru tratamentele medicale devenite necesare, î</w:t>
      </w:r>
      <w:r>
        <w:rPr>
          <w:lang w:val="it-IT"/>
        </w:rPr>
        <w:t>n condi</w:t>
      </w:r>
      <w:r>
        <w:t>ț</w:t>
      </w:r>
      <w:r>
        <w:t>iile Acordului de retragere,  utilizând Certificatul provizoriu de înlocuire a CEASS-ului (CIP) valabile</w:t>
      </w:r>
      <w:r>
        <w:rPr>
          <w:lang w:val="en-US"/>
        </w:rPr>
        <w:t xml:space="preserve"> in relatia cu UK</w:t>
      </w:r>
      <w:r>
        <w:t xml:space="preserve">, emise de casele de asigurări de sănătate din România.  </w:t>
      </w:r>
    </w:p>
    <w:p w:rsidR="00F17ECC" w:rsidRDefault="00265DF9">
      <w:pPr>
        <w:pStyle w:val="Body"/>
        <w:spacing w:before="120" w:after="120" w:line="276" w:lineRule="auto"/>
        <w:jc w:val="both"/>
      </w:pPr>
      <w:r>
        <w:t>CIP-ul nu se înregistrea</w:t>
      </w:r>
      <w:r>
        <w:t xml:space="preserve">ză </w:t>
      </w:r>
      <w:r>
        <w:rPr>
          <w:lang w:val="es-ES_tradnl"/>
        </w:rPr>
        <w:t>la institu</w:t>
      </w:r>
      <w:r>
        <w:t>ţ</w:t>
      </w:r>
      <w:r>
        <w:rPr>
          <w:lang w:val="it-IT"/>
        </w:rPr>
        <w:t>ia competent</w:t>
      </w:r>
      <w:r>
        <w:t>ă din Regatul Unit, ci se prezintă furnizorului de servicii medicale de pe teritoriul Regatului Unit, atunci câ</w:t>
      </w:r>
      <w:r>
        <w:rPr>
          <w:lang w:val="fr-FR"/>
        </w:rPr>
        <w:t>nd ave</w:t>
      </w:r>
      <w:r>
        <w:t>ţi nevoie de tratament devenit necesar pe perioada şederii temporare în Regatul Unit.</w:t>
      </w:r>
    </w:p>
    <w:p w:rsidR="00F17ECC" w:rsidRDefault="00F17ECC">
      <w:pPr>
        <w:pStyle w:val="Body"/>
        <w:spacing w:before="120" w:after="120" w:line="276" w:lineRule="auto"/>
        <w:jc w:val="both"/>
      </w:pPr>
    </w:p>
    <w:p w:rsidR="00F17ECC" w:rsidRDefault="00F17ECC">
      <w:pPr>
        <w:pStyle w:val="Body"/>
        <w:spacing w:before="120" w:after="120" w:line="276" w:lineRule="auto"/>
        <w:jc w:val="both"/>
      </w:pPr>
    </w:p>
    <w:p w:rsidR="00F17ECC" w:rsidRDefault="00265DF9">
      <w:pPr>
        <w:pStyle w:val="ListParagraph"/>
        <w:spacing w:before="120" w:after="120" w:line="276" w:lineRule="auto"/>
        <w:ind w:left="0"/>
        <w:rPr>
          <w:u w:val="single"/>
          <w:shd w:val="clear" w:color="auto" w:fill="FFFFFF"/>
        </w:rPr>
      </w:pPr>
      <w:r>
        <w:rPr>
          <w:u w:val="single"/>
          <w:shd w:val="clear" w:color="auto" w:fill="FFFFFF"/>
        </w:rPr>
        <w:t>Decontarea serviciilor me</w:t>
      </w:r>
      <w:r>
        <w:rPr>
          <w:u w:val="single"/>
          <w:shd w:val="clear" w:color="auto" w:fill="FFFFFF"/>
        </w:rPr>
        <w:t>dicale aferente CIP-ului, precum a şi documentului portabil S1, se va face la nivel interinstituţional, între organismele de legătură din Regatul Unit şi România.</w:t>
      </w:r>
    </w:p>
    <w:p w:rsidR="00F17ECC" w:rsidRDefault="00265DF9">
      <w:pPr>
        <w:pStyle w:val="ListParagraph"/>
        <w:spacing w:before="120" w:after="120" w:line="276" w:lineRule="auto"/>
        <w:ind w:left="0"/>
        <w:rPr>
          <w:u w:val="single"/>
        </w:rPr>
      </w:pPr>
      <w:r>
        <w:rPr>
          <w:u w:val="single"/>
        </w:rPr>
        <w:t xml:space="preserve"> </w:t>
      </w:r>
    </w:p>
    <w:p w:rsidR="00F17ECC" w:rsidRDefault="00265DF9">
      <w:pPr>
        <w:pStyle w:val="Body"/>
        <w:spacing w:line="276" w:lineRule="auto"/>
        <w:jc w:val="both"/>
      </w:pPr>
      <w:r>
        <w:rPr>
          <w:b/>
          <w:bCs/>
          <w:i/>
          <w:iCs/>
          <w:color w:val="0000FF"/>
          <w:u w:color="0000FF"/>
        </w:rPr>
        <w:t>Începând cu 1 ianuarie 2021, libera circulaț</w:t>
      </w:r>
      <w:r>
        <w:rPr>
          <w:b/>
          <w:bCs/>
          <w:i/>
          <w:iCs/>
          <w:color w:val="0000FF"/>
          <w:u w:color="0000FF"/>
        </w:rPr>
        <w:t xml:space="preserve">ie </w:t>
      </w:r>
      <w:r>
        <w:rPr>
          <w:b/>
          <w:bCs/>
          <w:i/>
          <w:iCs/>
          <w:color w:val="0000FF"/>
          <w:u w:color="0000FF"/>
        </w:rPr>
        <w:t>între Uniunea Europeană și Regatul Unit se î</w:t>
      </w:r>
      <w:r>
        <w:rPr>
          <w:b/>
          <w:bCs/>
          <w:i/>
          <w:iCs/>
          <w:color w:val="0000FF"/>
          <w:u w:color="0000FF"/>
        </w:rPr>
        <w:t xml:space="preserve">ncheie. </w:t>
      </w:r>
      <w:r>
        <w:t>Acest lucru va avea repercusiuni asupra condițiilor mobilităţii c</w:t>
      </w:r>
      <w:r>
        <w:rPr>
          <w:i/>
          <w:iCs/>
        </w:rPr>
        <w:t>etăţenilor români care nu sunt beneficiari ai Acordului de retragere</w:t>
      </w:r>
      <w:r>
        <w:t xml:space="preserve"> care doresc să meargă în Regatul Unit pe perioade mai lungi, indiferent dacă aceștia sunt studenți, lucrători, pen</w:t>
      </w:r>
      <w:r>
        <w:t>sionari sau membri de familie ai acestora. Toate deplasările acestora în Regatul Unit vor fi reglementate de noua legislație din Regatul Unit în materie de imigrație.</w:t>
      </w:r>
    </w:p>
    <w:p w:rsidR="00F17ECC" w:rsidRDefault="00265DF9">
      <w:pPr>
        <w:pStyle w:val="Body"/>
        <w:spacing w:line="276" w:lineRule="auto"/>
        <w:jc w:val="both"/>
      </w:pPr>
      <w:r>
        <w:lastRenderedPageBreak/>
        <w:t xml:space="preserve">Pentru asiguraţii români care vor exercita o anumită </w:t>
      </w:r>
      <w:r>
        <w:rPr>
          <w:lang w:val="en-US"/>
        </w:rPr>
        <w:t>form</w:t>
      </w:r>
      <w:r>
        <w:t>ă de mobilitate în temeiul noulu</w:t>
      </w:r>
      <w:r>
        <w:t xml:space="preserve">i regim al Regatului Unit, coordonarea actuală a sistemelor de asigurări de sănătate prevăzută de reglementările Uniunii va înceta să </w:t>
      </w:r>
      <w:r>
        <w:rPr>
          <w:lang w:val="pt-PT"/>
        </w:rPr>
        <w:t>existe.</w:t>
      </w:r>
    </w:p>
    <w:p w:rsidR="00F17ECC" w:rsidRDefault="00265DF9">
      <w:pPr>
        <w:pStyle w:val="Body"/>
        <w:spacing w:line="276" w:lineRule="auto"/>
        <w:jc w:val="both"/>
        <w:rPr>
          <w:b/>
          <w:bCs/>
        </w:rPr>
      </w:pPr>
      <w:r>
        <w:rPr>
          <w:b/>
          <w:bCs/>
        </w:rPr>
        <w:t>Informa</w:t>
      </w:r>
      <w:r>
        <w:rPr>
          <w:b/>
          <w:bCs/>
        </w:rPr>
        <w:t>ț</w:t>
      </w:r>
      <w:r>
        <w:rPr>
          <w:b/>
          <w:bCs/>
        </w:rPr>
        <w:t>ii privind noul sistem de imigrare al Regatului Unit pot fi consultate prin accesarea link-urilor web:</w:t>
      </w:r>
    </w:p>
    <w:p w:rsidR="00F17ECC" w:rsidRDefault="00265DF9">
      <w:pPr>
        <w:pStyle w:val="Body"/>
        <w:spacing w:line="276" w:lineRule="auto"/>
        <w:jc w:val="both"/>
      </w:pPr>
      <w:r>
        <w:rPr>
          <w:lang w:val="en-US"/>
        </w:rPr>
        <w:t>https://www.gov.uk/settled-status-eu-citizens-families</w:t>
      </w:r>
    </w:p>
    <w:p w:rsidR="00F17ECC" w:rsidRDefault="00265DF9">
      <w:pPr>
        <w:pStyle w:val="Body"/>
        <w:spacing w:line="276" w:lineRule="auto"/>
        <w:jc w:val="both"/>
      </w:pPr>
      <w:r>
        <w:rPr>
          <w:lang w:val="en-US"/>
        </w:rPr>
        <w:t>https://www.gov.uk/guidance/the-uks-points-based-immigration-system-information-for-eu-citizens?utm_campaign=PBS-Citizens-P1&amp;utm_medium=PPC&amp;utm_source=Google&amp;utm_content=General_RO_EN_BMM&amp;utm_term=uk-i</w:t>
      </w:r>
      <w:r>
        <w:rPr>
          <w:lang w:val="en-US"/>
        </w:rPr>
        <w:t>mmigration&amp;gclid=CMuCwZjfu-0CFYnEGwodntcHbg</w:t>
      </w: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rPr>
          <w:b/>
          <w:bCs/>
          <w:i/>
          <w:iCs/>
          <w:color w:val="0000FF"/>
          <w:u w:color="0000FF"/>
        </w:rPr>
      </w:pPr>
    </w:p>
    <w:p w:rsidR="00F17ECC" w:rsidRDefault="00F17ECC">
      <w:pPr>
        <w:pStyle w:val="Body"/>
        <w:spacing w:before="120" w:after="120" w:line="276" w:lineRule="auto"/>
        <w:jc w:val="both"/>
      </w:pPr>
    </w:p>
    <w:sectPr w:rsidR="00F17ECC">
      <w:headerReference w:type="default" r:id="rId9"/>
      <w:footerReference w:type="default" r:id="rId10"/>
      <w:pgSz w:w="12240" w:h="15840"/>
      <w:pgMar w:top="990" w:right="758" w:bottom="851" w:left="1440" w:header="720" w:footer="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F9" w:rsidRDefault="00265DF9">
      <w:r>
        <w:separator/>
      </w:r>
    </w:p>
  </w:endnote>
  <w:endnote w:type="continuationSeparator" w:id="0">
    <w:p w:rsidR="00265DF9" w:rsidRDefault="0026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CC" w:rsidRDefault="00265DF9">
    <w:pPr>
      <w:pStyle w:val="Footer"/>
    </w:pPr>
    <w:r>
      <w:fldChar w:fldCharType="begin"/>
    </w:r>
    <w:r>
      <w:instrText xml:space="preserve"> PAGE </w:instrText>
    </w:r>
    <w:r>
      <w:fldChar w:fldCharType="separate"/>
    </w:r>
    <w:r w:rsidR="0029046E">
      <w:rPr>
        <w:noProof/>
      </w:rPr>
      <w:t>1</w:t>
    </w:r>
    <w:r>
      <w:fldChar w:fldCharType="end"/>
    </w:r>
    <w:r>
      <w:tab/>
    </w:r>
    <w:r>
      <w:rPr>
        <w:b/>
        <w:bCs/>
        <w:i/>
        <w:iCs/>
        <w:color w:val="002060"/>
        <w:sz w:val="20"/>
        <w:szCs w:val="20"/>
        <w:u w:color="002060"/>
        <w:lang w:val="de-DE"/>
      </w:rPr>
      <w:t>Informa</w:t>
    </w:r>
    <w:r>
      <w:rPr>
        <w:b/>
        <w:bCs/>
        <w:i/>
        <w:iCs/>
        <w:color w:val="002060"/>
        <w:sz w:val="20"/>
        <w:szCs w:val="20"/>
        <w:u w:color="002060"/>
      </w:rPr>
      <w:t xml:space="preserve">ţii pentru cetăţenii români aflaţi în Regatul Unit            </w:t>
    </w:r>
    <w:r>
      <w:t>*</w:t>
    </w:r>
    <w:r>
      <w:rPr>
        <w:i/>
        <w:iCs/>
        <w:color w:val="002060"/>
        <w:sz w:val="18"/>
        <w:szCs w:val="18"/>
        <w:u w:color="002060"/>
      </w:rPr>
      <w:t xml:space="preserve"> Prezentul document va fi actualizat permanent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F9" w:rsidRDefault="00265DF9">
      <w:r>
        <w:separator/>
      </w:r>
    </w:p>
  </w:footnote>
  <w:footnote w:type="continuationSeparator" w:id="0">
    <w:p w:rsidR="00265DF9" w:rsidRDefault="0026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CC" w:rsidRDefault="00F17E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001B"/>
    <w:multiLevelType w:val="hybridMultilevel"/>
    <w:tmpl w:val="743EFE96"/>
    <w:styleLink w:val="ImportedStyle1"/>
    <w:lvl w:ilvl="0" w:tplc="53206BF6">
      <w:start w:val="1"/>
      <w:numFmt w:val="upperRoman"/>
      <w:lvlText w:val="%1."/>
      <w:lvlJc w:val="left"/>
      <w:pPr>
        <w:ind w:left="48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2544EF28">
      <w:start w:val="1"/>
      <w:numFmt w:val="lowerLetter"/>
      <w:lvlText w:val="%2."/>
      <w:lvlJc w:val="left"/>
      <w:pPr>
        <w:tabs>
          <w:tab w:val="num" w:pos="960"/>
        </w:tabs>
        <w:ind w:left="7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577CCB24">
      <w:start w:val="1"/>
      <w:numFmt w:val="lowerRoman"/>
      <w:lvlText w:val="%3."/>
      <w:lvlJc w:val="left"/>
      <w:pPr>
        <w:tabs>
          <w:tab w:val="num" w:pos="1680"/>
        </w:tabs>
        <w:ind w:left="1440" w:hanging="60"/>
      </w:pPr>
      <w:rPr>
        <w:rFonts w:hAnsi="Arial Unicode MS"/>
        <w:caps w:val="0"/>
        <w:smallCaps w:val="0"/>
        <w:strike w:val="0"/>
        <w:dstrike w:val="0"/>
        <w:outline w:val="0"/>
        <w:emboss w:val="0"/>
        <w:imprint w:val="0"/>
        <w:spacing w:val="0"/>
        <w:w w:val="100"/>
        <w:kern w:val="0"/>
        <w:position w:val="0"/>
        <w:highlight w:val="none"/>
        <w:vertAlign w:val="baseline"/>
      </w:rPr>
    </w:lvl>
    <w:lvl w:ilvl="3" w:tplc="AC2456AC">
      <w:start w:val="1"/>
      <w:numFmt w:val="decimal"/>
      <w:lvlText w:val="%4."/>
      <w:lvlJc w:val="left"/>
      <w:pPr>
        <w:tabs>
          <w:tab w:val="num" w:pos="24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58B69C34">
      <w:start w:val="1"/>
      <w:numFmt w:val="lowerLetter"/>
      <w:lvlText w:val="%5."/>
      <w:lvlJc w:val="left"/>
      <w:pPr>
        <w:tabs>
          <w:tab w:val="num" w:pos="3120"/>
        </w:tabs>
        <w:ind w:left="288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DEE22180">
      <w:start w:val="1"/>
      <w:numFmt w:val="lowerRoman"/>
      <w:lvlText w:val="%6."/>
      <w:lvlJc w:val="left"/>
      <w:pPr>
        <w:tabs>
          <w:tab w:val="num" w:pos="3840"/>
        </w:tabs>
        <w:ind w:left="3600" w:hanging="60"/>
      </w:pPr>
      <w:rPr>
        <w:rFonts w:hAnsi="Arial Unicode MS"/>
        <w:caps w:val="0"/>
        <w:smallCaps w:val="0"/>
        <w:strike w:val="0"/>
        <w:dstrike w:val="0"/>
        <w:outline w:val="0"/>
        <w:emboss w:val="0"/>
        <w:imprint w:val="0"/>
        <w:spacing w:val="0"/>
        <w:w w:val="100"/>
        <w:kern w:val="0"/>
        <w:position w:val="0"/>
        <w:highlight w:val="none"/>
        <w:vertAlign w:val="baseline"/>
      </w:rPr>
    </w:lvl>
    <w:lvl w:ilvl="6" w:tplc="718EF5A2">
      <w:start w:val="1"/>
      <w:numFmt w:val="decimal"/>
      <w:lvlText w:val="%7."/>
      <w:lvlJc w:val="left"/>
      <w:pPr>
        <w:tabs>
          <w:tab w:val="num" w:pos="456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F121EDC">
      <w:start w:val="1"/>
      <w:numFmt w:val="lowerLetter"/>
      <w:lvlText w:val="%8."/>
      <w:lvlJc w:val="left"/>
      <w:pPr>
        <w:tabs>
          <w:tab w:val="num" w:pos="5280"/>
        </w:tabs>
        <w:ind w:left="504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22FA5E16">
      <w:start w:val="1"/>
      <w:numFmt w:val="lowerRoman"/>
      <w:lvlText w:val="%9."/>
      <w:lvlJc w:val="left"/>
      <w:pPr>
        <w:tabs>
          <w:tab w:val="num" w:pos="6000"/>
        </w:tabs>
        <w:ind w:left="5760" w:hanging="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683513"/>
    <w:multiLevelType w:val="hybridMultilevel"/>
    <w:tmpl w:val="743EFE9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7ECC"/>
    <w:rsid w:val="00265DF9"/>
    <w:rsid w:val="0029046E"/>
    <w:rsid w:val="00F17E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pPr>
      <w:spacing w:after="160" w:line="252" w:lineRule="auto"/>
    </w:pPr>
    <w:rPr>
      <w:rFonts w:cs="Arial Unicode MS"/>
      <w:color w:val="000000"/>
      <w:sz w:val="24"/>
      <w:szCs w:val="24"/>
      <w:u w:color="000000"/>
      <w:lang w:val="de-DE"/>
    </w:rPr>
  </w:style>
  <w:style w:type="paragraph" w:styleId="ListParagraph">
    <w:name w:val="List Paragraph"/>
    <w:pPr>
      <w:spacing w:after="160" w:line="252" w:lineRule="auto"/>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b/>
      <w:bCs/>
      <w:i/>
      <w:iCs/>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pPr>
      <w:spacing w:after="160" w:line="252" w:lineRule="auto"/>
    </w:pPr>
    <w:rPr>
      <w:rFonts w:cs="Arial Unicode MS"/>
      <w:color w:val="000000"/>
      <w:sz w:val="24"/>
      <w:szCs w:val="24"/>
      <w:u w:color="000000"/>
      <w:lang w:val="de-DE"/>
    </w:rPr>
  </w:style>
  <w:style w:type="paragraph" w:styleId="ListParagraph">
    <w:name w:val="List Paragraph"/>
    <w:pPr>
      <w:spacing w:after="160" w:line="252" w:lineRule="auto"/>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b/>
      <w:bCs/>
      <w:i/>
      <w:iC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healthcare-immigration-application/how-much-p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Mezinu</dc:creator>
  <cp:lastModifiedBy>Larisa Mezinu</cp:lastModifiedBy>
  <cp:revision>2</cp:revision>
  <dcterms:created xsi:type="dcterms:W3CDTF">2020-12-14T06:34:00Z</dcterms:created>
  <dcterms:modified xsi:type="dcterms:W3CDTF">2020-12-14T06:34:00Z</dcterms:modified>
</cp:coreProperties>
</file>